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2218" w14:textId="77777777" w:rsidR="009937B5" w:rsidRPr="009937B5" w:rsidRDefault="009937B5" w:rsidP="009937B5">
      <w:pPr>
        <w:widowControl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9937B5">
        <w:rPr>
          <w:rFonts w:ascii="新細明體" w:eastAsia="新細明體" w:hAnsi="新細明體" w:cs="Segoe UI" w:hint="eastAsia"/>
          <w:b/>
          <w:bCs/>
          <w:kern w:val="0"/>
          <w:szCs w:val="24"/>
        </w:rPr>
        <w:t>江華峰</w:t>
      </w:r>
      <w:r w:rsidRPr="009937B5">
        <w:rPr>
          <w:rFonts w:ascii="細明體" w:eastAsia="細明體" w:hAnsi="細明體" w:cs="細明體" w:hint="eastAsia"/>
          <w:b/>
          <w:bCs/>
          <w:kern w:val="0"/>
          <w:szCs w:val="24"/>
        </w:rPr>
        <w:t>《</w:t>
      </w:r>
      <w:r w:rsidRPr="009937B5">
        <w:rPr>
          <w:rFonts w:ascii="細明體" w:eastAsia="細明體" w:hAnsi="細明體" w:cs="細明體" w:hint="eastAsia"/>
          <w:b/>
          <w:bCs/>
          <w:kern w:val="0"/>
          <w:szCs w:val="24"/>
          <w:lang w:eastAsia="zh-HK"/>
        </w:rPr>
        <w:t>幻肢舞影</w:t>
      </w:r>
      <w:r w:rsidRPr="009937B5">
        <w:rPr>
          <w:rFonts w:ascii="細明體" w:eastAsia="細明體" w:hAnsi="細明體" w:cs="細明體" w:hint="eastAsia"/>
          <w:b/>
          <w:bCs/>
          <w:kern w:val="0"/>
          <w:szCs w:val="24"/>
        </w:rPr>
        <w:t>》</w:t>
      </w:r>
      <w:r w:rsidRPr="009937B5">
        <w:rPr>
          <w:rFonts w:ascii="Calibri" w:eastAsia="Times New Roman" w:hAnsi="Calibri" w:cs="Calibri"/>
          <w:kern w:val="0"/>
          <w:szCs w:val="24"/>
        </w:rPr>
        <w:t> </w:t>
      </w:r>
    </w:p>
    <w:p w14:paraId="16562B3A" w14:textId="77777777" w:rsidR="00975AD4" w:rsidRPr="00975AD4" w:rsidRDefault="00975AD4" w:rsidP="00975AD4">
      <w:pPr>
        <w:widowControl/>
        <w:textAlignment w:val="baseline"/>
        <w:rPr>
          <w:rFonts w:ascii="Segoe UI" w:hAnsi="Segoe UI" w:cs="Segoe UI"/>
          <w:kern w:val="0"/>
          <w:sz w:val="18"/>
          <w:szCs w:val="18"/>
        </w:rPr>
      </w:pPr>
    </w:p>
    <w:p w14:paraId="3E33A510" w14:textId="091AB6BE" w:rsidR="009D3ED1" w:rsidRDefault="00975AD4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>
        <w:rPr>
          <w:rFonts w:ascii="新細明體" w:eastAsia="新細明體" w:hAnsi="新細明體" w:cs="Segoe UI" w:hint="eastAsia"/>
          <w:kern w:val="0"/>
          <w:szCs w:val="24"/>
        </w:rPr>
        <w:t>儘管有截肢者真切感覺肢體猶在，甚至痛</w:t>
      </w:r>
    </w:p>
    <w:p w14:paraId="147657C8" w14:textId="3D7E077A" w:rsidR="009D3ED1" w:rsidRDefault="00975AD4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>
        <w:rPr>
          <w:rFonts w:ascii="新細明體" w:eastAsia="新細明體" w:hAnsi="新細明體" w:cs="Segoe UI" w:hint="eastAsia"/>
          <w:kern w:val="0"/>
          <w:szCs w:val="24"/>
        </w:rPr>
        <w:t>旁人大多認為不可理喻</w:t>
      </w:r>
    </w:p>
    <w:p w14:paraId="2936BE65" w14:textId="1D0ED7CA" w:rsidR="009D3ED1" w:rsidRDefault="00975AD4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駐英國的法國編舞家江華峰</w:t>
      </w:r>
    </w:p>
    <w:p w14:paraId="5A40F598" w14:textId="0B433658" w:rsidR="009D3ED1" w:rsidRDefault="00975AD4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受英國視覺藝術家亞歷克斯‧賴特啟發</w:t>
      </w:r>
    </w:p>
    <w:p w14:paraId="15A7F5B0" w14:textId="77777777" w:rsidR="009D3ED1" w:rsidRDefault="00975AD4" w:rsidP="00975AD4">
      <w:pPr>
        <w:widowControl/>
        <w:textAlignment w:val="baseline"/>
        <w:rPr>
          <w:rFonts w:ascii="細明體" w:eastAsia="細明體" w:hAnsi="細明體" w:cs="細明體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自</w:t>
      </w:r>
      <w:r w:rsidRPr="009937B5">
        <w:rPr>
          <w:rFonts w:ascii="Calibri" w:eastAsia="Times New Roman" w:hAnsi="Calibri" w:cs="Calibri"/>
          <w:kern w:val="0"/>
          <w:szCs w:val="24"/>
        </w:rPr>
        <w:t>2019</w:t>
      </w:r>
      <w:r w:rsidRPr="009937B5">
        <w:rPr>
          <w:rFonts w:ascii="新細明體" w:eastAsia="新細明體" w:hAnsi="新細明體" w:cs="Segoe UI" w:hint="eastAsia"/>
          <w:kern w:val="0"/>
          <w:szCs w:val="24"/>
        </w:rPr>
        <w:t>年起探討幻肢綜合症</w:t>
      </w:r>
    </w:p>
    <w:p w14:paraId="2B5E84A3" w14:textId="77777777" w:rsidR="009D3ED1" w:rsidRDefault="00975AD4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江華峰對欺騙大腦錯覺肢體齊全</w:t>
      </w:r>
    </w:p>
    <w:p w14:paraId="5046C475" w14:textId="77777777" w:rsidR="009D3ED1" w:rsidRDefault="00975AD4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有效對治</w:t>
      </w:r>
      <w:r>
        <w:rPr>
          <w:rFonts w:ascii="新細明體" w:eastAsia="新細明體" w:hAnsi="新細明體" w:cs="Segoe UI" w:hint="eastAsia"/>
          <w:kern w:val="0"/>
          <w:szCs w:val="24"/>
        </w:rPr>
        <w:t>療</w:t>
      </w:r>
      <w:r w:rsidRPr="009937B5">
        <w:rPr>
          <w:rFonts w:ascii="新細明體" w:eastAsia="新細明體" w:hAnsi="新細明體" w:cs="Segoe UI" w:hint="eastAsia"/>
          <w:kern w:val="0"/>
          <w:szCs w:val="24"/>
        </w:rPr>
        <w:t>幻痛的鏡像療法很感興趣</w:t>
      </w:r>
    </w:p>
    <w:p w14:paraId="6578ECFA" w14:textId="77777777" w:rsidR="009D3ED1" w:rsidRDefault="00975AD4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於是夥拍歐洲多位傷健舞者</w:t>
      </w:r>
    </w:p>
    <w:p w14:paraId="67E48941" w14:textId="77777777" w:rsidR="009D3ED1" w:rsidRDefault="009D3ED1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75AD4">
        <w:rPr>
          <w:rFonts w:ascii="新細明體" w:eastAsia="新細明體" w:hAnsi="新細明體" w:cs="Segoe UI" w:hint="eastAsia"/>
          <w:kern w:val="0"/>
          <w:szCs w:val="24"/>
        </w:rPr>
        <w:t>透過</w:t>
      </w:r>
      <w:r w:rsidRPr="00975AD4">
        <w:rPr>
          <w:rFonts w:ascii="新細明體" w:eastAsia="新細明體" w:hAnsi="新細明體" w:cs="Segoe UI"/>
          <w:kern w:val="0"/>
          <w:szCs w:val="24"/>
        </w:rPr>
        <w:t>Hip-hop</w:t>
      </w:r>
      <w:r w:rsidRPr="00975AD4">
        <w:rPr>
          <w:rFonts w:ascii="新細明體" w:eastAsia="新細明體" w:hAnsi="新細明體" w:cs="Segoe UI" w:hint="eastAsia"/>
          <w:kern w:val="0"/>
          <w:szCs w:val="24"/>
        </w:rPr>
        <w:t>和現代舞發掘身體的無限潛能</w:t>
      </w:r>
    </w:p>
    <w:p w14:paraId="5453BD23" w14:textId="182950D1" w:rsidR="009D3ED1" w:rsidRDefault="009D3ED1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75AD4">
        <w:rPr>
          <w:rFonts w:ascii="新細明體" w:eastAsia="新細明體" w:hAnsi="新細明體" w:cs="Segoe UI" w:hint="eastAsia"/>
          <w:kern w:val="0"/>
          <w:szCs w:val="24"/>
        </w:rPr>
        <w:t>用舞蹈語言交織出讓人耳目一新的作品</w:t>
      </w:r>
    </w:p>
    <w:p w14:paraId="040E21EB" w14:textId="4D43F19E" w:rsidR="009D3ED1" w:rsidRDefault="009D3ED1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其後透過蒐集舞者自道截肢後</w:t>
      </w:r>
    </w:p>
    <w:p w14:paraId="4299197C" w14:textId="62BE0915" w:rsidR="009D3ED1" w:rsidRDefault="009D3ED1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重新適應的遭遇和觀眾意見</w:t>
      </w:r>
    </w:p>
    <w:p w14:paraId="2F6F4D3C" w14:textId="5B41B065" w:rsidR="009D3ED1" w:rsidRDefault="009D3ED1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從幻肢、幻痛</w:t>
      </w:r>
      <w:r w:rsidRPr="009937B5">
        <w:rPr>
          <w:rFonts w:ascii="細明體" w:eastAsia="細明體" w:hAnsi="細明體" w:cs="細明體" w:hint="eastAsia"/>
          <w:kern w:val="0"/>
          <w:szCs w:val="24"/>
        </w:rPr>
        <w:t>，</w:t>
      </w:r>
      <w:r w:rsidRPr="009937B5">
        <w:rPr>
          <w:rFonts w:ascii="新細明體" w:eastAsia="新細明體" w:hAnsi="新細明體" w:cs="Segoe UI" w:hint="eastAsia"/>
          <w:kern w:val="0"/>
          <w:szCs w:val="24"/>
        </w:rPr>
        <w:t>江華峰聯想幻愛</w:t>
      </w:r>
      <w:r w:rsidRPr="009937B5">
        <w:rPr>
          <w:rFonts w:ascii="細明體" w:eastAsia="細明體" w:hAnsi="細明體" w:cs="細明體" w:hint="eastAsia"/>
          <w:kern w:val="0"/>
          <w:szCs w:val="24"/>
        </w:rPr>
        <w:t>、</w:t>
      </w:r>
      <w:r w:rsidRPr="009937B5">
        <w:rPr>
          <w:rFonts w:ascii="新細明體" w:eastAsia="新細明體" w:hAnsi="新細明體" w:cs="Segoe UI" w:hint="eastAsia"/>
          <w:kern w:val="0"/>
          <w:szCs w:val="24"/>
        </w:rPr>
        <w:t>幻得與幻失</w:t>
      </w:r>
    </w:p>
    <w:p w14:paraId="0D744C4E" w14:textId="6554FACA" w:rsidR="009D3ED1" w:rsidRDefault="009D3ED1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參與「無限亮」標誌著探討進入另一階段</w:t>
      </w:r>
    </w:p>
    <w:p w14:paraId="12F0545A" w14:textId="77777777" w:rsidR="009D3ED1" w:rsidRDefault="009D3ED1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江華峰將與意大利作曲家多梅尼科</w:t>
      </w:r>
      <w:r w:rsidRPr="009937B5">
        <w:rPr>
          <w:rFonts w:ascii="細明體" w:eastAsia="細明體" w:hAnsi="細明體" w:cs="細明體" w:hint="eastAsia"/>
          <w:kern w:val="0"/>
          <w:szCs w:val="24"/>
        </w:rPr>
        <w:t>‧</w:t>
      </w:r>
      <w:r w:rsidRPr="009937B5">
        <w:rPr>
          <w:rFonts w:ascii="新細明體" w:eastAsia="新細明體" w:hAnsi="新細明體" w:cs="Segoe UI" w:hint="eastAsia"/>
          <w:kern w:val="0"/>
          <w:szCs w:val="24"/>
        </w:rPr>
        <w:t>安加拉諾</w:t>
      </w:r>
    </w:p>
    <w:p w14:paraId="7E9A399B" w14:textId="77777777" w:rsidR="009D3ED1" w:rsidRDefault="009D3ED1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柏林獨掌舞者維比‧肯</w:t>
      </w:r>
    </w:p>
    <w:p w14:paraId="339DD7B0" w14:textId="77777777" w:rsidR="009D3ED1" w:rsidRDefault="009D3ED1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香港的視障街舞者杜駿興</w:t>
      </w:r>
    </w:p>
    <w:p w14:paraId="64514F76" w14:textId="77777777" w:rsidR="00DE1B8A" w:rsidRDefault="009D3ED1" w:rsidP="00975AD4">
      <w:pPr>
        <w:widowControl/>
        <w:textAlignment w:val="baseline"/>
        <w:rPr>
          <w:rFonts w:ascii="新細明體" w:eastAsia="新細明體" w:hAnsi="新細明體" w:cs="Segoe UI"/>
          <w:kern w:val="0"/>
          <w:szCs w:val="24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現代舞者梁彩霞和韓詠怡</w:t>
      </w:r>
    </w:p>
    <w:p w14:paraId="6F85FEA5" w14:textId="5F0583F1" w:rsidR="00553DBA" w:rsidRPr="00DE1B8A" w:rsidRDefault="009D3ED1" w:rsidP="009D3ED1">
      <w:pPr>
        <w:widowControl/>
        <w:textAlignment w:val="baseline"/>
        <w:rPr>
          <w:rFonts w:ascii="Segoe UI" w:hAnsi="Segoe UI" w:cs="Segoe UI" w:hint="eastAsia"/>
          <w:kern w:val="0"/>
          <w:sz w:val="18"/>
          <w:szCs w:val="18"/>
        </w:rPr>
      </w:pPr>
      <w:r w:rsidRPr="009937B5">
        <w:rPr>
          <w:rFonts w:ascii="新細明體" w:eastAsia="新細明體" w:hAnsi="新細明體" w:cs="Segoe UI" w:hint="eastAsia"/>
          <w:kern w:val="0"/>
          <w:szCs w:val="24"/>
        </w:rPr>
        <w:t>圍繞適應與連結的力量協作演出</w:t>
      </w:r>
      <w:r w:rsidR="00975AD4" w:rsidRPr="009937B5">
        <w:rPr>
          <w:rFonts w:ascii="新細明體" w:eastAsia="新細明體" w:hAnsi="新細明體" w:cs="Segoe UI" w:hint="eastAsia"/>
          <w:kern w:val="0"/>
          <w:szCs w:val="24"/>
        </w:rPr>
        <w:t>。 </w:t>
      </w:r>
    </w:p>
    <w:sectPr w:rsidR="00553DBA" w:rsidRPr="00DE1B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FAF4" w14:textId="77777777" w:rsidR="009937B5" w:rsidRDefault="009937B5" w:rsidP="009937B5">
      <w:r>
        <w:separator/>
      </w:r>
    </w:p>
  </w:endnote>
  <w:endnote w:type="continuationSeparator" w:id="0">
    <w:p w14:paraId="7071AAD1" w14:textId="77777777" w:rsidR="009937B5" w:rsidRDefault="009937B5" w:rsidP="0099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E4CD" w14:textId="77777777" w:rsidR="009937B5" w:rsidRDefault="009937B5" w:rsidP="009937B5">
      <w:r>
        <w:separator/>
      </w:r>
    </w:p>
  </w:footnote>
  <w:footnote w:type="continuationSeparator" w:id="0">
    <w:p w14:paraId="172AC094" w14:textId="77777777" w:rsidR="009937B5" w:rsidRDefault="009937B5" w:rsidP="00993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E6"/>
    <w:rsid w:val="0001719B"/>
    <w:rsid w:val="002D032F"/>
    <w:rsid w:val="0034022D"/>
    <w:rsid w:val="004200E6"/>
    <w:rsid w:val="00553DBA"/>
    <w:rsid w:val="00567E9B"/>
    <w:rsid w:val="00576E22"/>
    <w:rsid w:val="005A6AB3"/>
    <w:rsid w:val="005A7625"/>
    <w:rsid w:val="00841B23"/>
    <w:rsid w:val="0088741A"/>
    <w:rsid w:val="00917B9A"/>
    <w:rsid w:val="00937537"/>
    <w:rsid w:val="00975AD4"/>
    <w:rsid w:val="009937B5"/>
    <w:rsid w:val="009D15FE"/>
    <w:rsid w:val="009D3ED1"/>
    <w:rsid w:val="00B4487C"/>
    <w:rsid w:val="00C52C87"/>
    <w:rsid w:val="00C57829"/>
    <w:rsid w:val="00D13141"/>
    <w:rsid w:val="00D270B7"/>
    <w:rsid w:val="00DE1B8A"/>
    <w:rsid w:val="00E220F3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C5DEDA"/>
  <w15:docId w15:val="{D7821F2D-678A-4CFD-97BD-436ECF9C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E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874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2D03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rmaltextrun">
    <w:name w:val="normaltextrun"/>
    <w:basedOn w:val="DefaultParagraphFont"/>
    <w:rsid w:val="002D032F"/>
  </w:style>
  <w:style w:type="paragraph" w:styleId="Header">
    <w:name w:val="header"/>
    <w:basedOn w:val="Normal"/>
    <w:link w:val="HeaderChar"/>
    <w:uiPriority w:val="99"/>
    <w:unhideWhenUsed/>
    <w:rsid w:val="00993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937B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37B5"/>
    <w:rPr>
      <w:sz w:val="20"/>
      <w:szCs w:val="20"/>
    </w:rPr>
  </w:style>
  <w:style w:type="character" w:customStyle="1" w:styleId="eop">
    <w:name w:val="eop"/>
    <w:basedOn w:val="DefaultParagraphFont"/>
    <w:rsid w:val="009937B5"/>
  </w:style>
  <w:style w:type="character" w:customStyle="1" w:styleId="pagebreaktextspan">
    <w:name w:val="pagebreaktextspan"/>
    <w:basedOn w:val="DefaultParagraphFont"/>
    <w:rsid w:val="0099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SzeWai Ho</dc:creator>
  <cp:lastModifiedBy>Sze Wai (NL)</cp:lastModifiedBy>
  <cp:revision>3</cp:revision>
  <dcterms:created xsi:type="dcterms:W3CDTF">2022-10-21T03:53:00Z</dcterms:created>
  <dcterms:modified xsi:type="dcterms:W3CDTF">2022-10-21T04:04:00Z</dcterms:modified>
</cp:coreProperties>
</file>